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8247"/>
      </w:tblGrid>
      <w:tr w:rsidR="0085223C" w:rsidTr="006443A6">
        <w:trPr>
          <w:cantSplit/>
          <w:trHeight w:val="277"/>
        </w:trPr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223C" w:rsidRDefault="0085223C" w:rsidP="006443A6">
            <w:pPr>
              <w:jc w:val="center"/>
              <w:rPr>
                <w:i/>
              </w:rPr>
            </w:pPr>
            <w:bookmarkStart w:id="0" w:name="_Toc119910692"/>
            <w:r>
              <w:rPr>
                <w:i/>
                <w:noProof/>
              </w:rPr>
              <w:drawing>
                <wp:inline distT="0" distB="0" distL="0" distR="0" wp14:anchorId="0E5C7466" wp14:editId="0BEA13DF">
                  <wp:extent cx="581025" cy="819150"/>
                  <wp:effectExtent l="0" t="0" r="9525" b="0"/>
                  <wp:docPr id="5" name="Рисунок 5" descr="voenme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voenme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223C" w:rsidRDefault="0085223C" w:rsidP="006443A6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МИНОБРНАУКИ РОССИИ</w:t>
            </w:r>
          </w:p>
          <w:p w:rsidR="0085223C" w:rsidRDefault="0085223C" w:rsidP="006443A6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федеральное государственное бюджетное образовательное учреждение </w:t>
            </w:r>
          </w:p>
          <w:p w:rsidR="0085223C" w:rsidRDefault="0085223C" w:rsidP="006443A6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высшего образования</w:t>
            </w:r>
          </w:p>
          <w:p w:rsidR="0085223C" w:rsidRDefault="0085223C" w:rsidP="006443A6">
            <w:pPr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«Балтийский государственный технический университет «ВОЕНМЕХ» им. Д.Ф. Устинова» </w:t>
            </w:r>
          </w:p>
          <w:p w:rsidR="0085223C" w:rsidRDefault="0085223C" w:rsidP="006443A6">
            <w:pPr>
              <w:jc w:val="center"/>
              <w:rPr>
                <w:b/>
                <w:sz w:val="28"/>
              </w:rPr>
            </w:pPr>
            <w:r>
              <w:rPr>
                <w:b/>
                <w:sz w:val="18"/>
                <w:szCs w:val="20"/>
              </w:rPr>
              <w:t>(БГТУ «ВОЕНМЕХ» им. Д.Ф. Устинова»)</w:t>
            </w:r>
          </w:p>
        </w:tc>
      </w:tr>
      <w:tr w:rsidR="0085223C" w:rsidTr="006443A6">
        <w:trPr>
          <w:cantSplit/>
          <w:trHeight w:val="276"/>
        </w:trPr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223C" w:rsidRDefault="0085223C" w:rsidP="006443A6">
            <w:pPr>
              <w:spacing w:line="256" w:lineRule="auto"/>
              <w:rPr>
                <w:i/>
                <w:sz w:val="28"/>
              </w:rPr>
            </w:pPr>
          </w:p>
        </w:tc>
        <w:tc>
          <w:tcPr>
            <w:tcW w:w="8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223C" w:rsidRDefault="0085223C" w:rsidP="006443A6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БГТУ.СМК-Ф-4.2-К5-01</w:t>
            </w:r>
          </w:p>
        </w:tc>
      </w:tr>
    </w:tbl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3"/>
        <w:gridCol w:w="261"/>
        <w:gridCol w:w="824"/>
        <w:gridCol w:w="276"/>
        <w:gridCol w:w="6330"/>
      </w:tblGrid>
      <w:tr w:rsidR="0085223C" w:rsidTr="006443A6">
        <w:trPr>
          <w:trHeight w:val="371"/>
        </w:trPr>
        <w:tc>
          <w:tcPr>
            <w:tcW w:w="1663" w:type="dxa"/>
            <w:vAlign w:val="bottom"/>
          </w:tcPr>
          <w:p w:rsidR="0085223C" w:rsidRDefault="0085223C" w:rsidP="006443A6">
            <w:pPr>
              <w:rPr>
                <w:rFonts w:cs="Times New Roman"/>
                <w:sz w:val="24"/>
                <w:szCs w:val="20"/>
                <w:lang w:eastAsia="ru-RU"/>
              </w:rPr>
            </w:pPr>
          </w:p>
          <w:p w:rsidR="0085223C" w:rsidRDefault="0085223C" w:rsidP="006443A6">
            <w:pPr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Факультет</w:t>
            </w:r>
          </w:p>
        </w:tc>
        <w:tc>
          <w:tcPr>
            <w:tcW w:w="261" w:type="dxa"/>
            <w:vAlign w:val="bottom"/>
          </w:tcPr>
          <w:p w:rsidR="0085223C" w:rsidRDefault="0085223C" w:rsidP="006443A6">
            <w:pPr>
              <w:ind w:left="-125" w:right="-250"/>
              <w:rPr>
                <w:sz w:val="16"/>
                <w:szCs w:val="20"/>
                <w:lang w:eastAsia="ru-RU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5223C" w:rsidRDefault="0085223C" w:rsidP="006443A6">
            <w:pPr>
              <w:jc w:val="center"/>
              <w:rPr>
                <w:sz w:val="28"/>
                <w:szCs w:val="20"/>
                <w:lang w:eastAsia="ru-RU"/>
              </w:rPr>
            </w:pPr>
            <w:r>
              <w:rPr>
                <w:szCs w:val="20"/>
                <w:lang w:eastAsia="ru-RU"/>
              </w:rPr>
              <w:t>Е</w:t>
            </w:r>
          </w:p>
        </w:tc>
        <w:tc>
          <w:tcPr>
            <w:tcW w:w="276" w:type="dxa"/>
            <w:vAlign w:val="bottom"/>
          </w:tcPr>
          <w:p w:rsidR="0085223C" w:rsidRDefault="0085223C" w:rsidP="006443A6">
            <w:pPr>
              <w:rPr>
                <w:sz w:val="14"/>
                <w:szCs w:val="20"/>
                <w:lang w:eastAsia="ru-RU"/>
              </w:rPr>
            </w:pP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5223C" w:rsidRDefault="0085223C" w:rsidP="006443A6">
            <w:pPr>
              <w:rPr>
                <w:sz w:val="28"/>
                <w:szCs w:val="20"/>
                <w:lang w:eastAsia="ru-RU"/>
              </w:rPr>
            </w:pPr>
            <w:r>
              <w:rPr>
                <w:szCs w:val="20"/>
                <w:lang w:eastAsia="ru-RU"/>
              </w:rPr>
              <w:t>Оружие и системы вооружения</w:t>
            </w:r>
          </w:p>
        </w:tc>
      </w:tr>
      <w:tr w:rsidR="0085223C" w:rsidTr="006443A6">
        <w:trPr>
          <w:trHeight w:val="130"/>
        </w:trPr>
        <w:tc>
          <w:tcPr>
            <w:tcW w:w="1663" w:type="dxa"/>
            <w:vAlign w:val="bottom"/>
          </w:tcPr>
          <w:p w:rsidR="0085223C" w:rsidRDefault="0085223C" w:rsidP="006443A6">
            <w:pPr>
              <w:rPr>
                <w:sz w:val="16"/>
                <w:szCs w:val="20"/>
                <w:lang w:eastAsia="ru-RU"/>
              </w:rPr>
            </w:pPr>
          </w:p>
        </w:tc>
        <w:tc>
          <w:tcPr>
            <w:tcW w:w="261" w:type="dxa"/>
            <w:vAlign w:val="bottom"/>
          </w:tcPr>
          <w:p w:rsidR="0085223C" w:rsidRDefault="0085223C" w:rsidP="006443A6">
            <w:pPr>
              <w:ind w:left="-125" w:right="-250"/>
              <w:rPr>
                <w:sz w:val="16"/>
                <w:szCs w:val="20"/>
                <w:lang w:eastAsia="ru-RU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85223C" w:rsidRDefault="0085223C" w:rsidP="006443A6">
            <w:pPr>
              <w:rPr>
                <w:sz w:val="16"/>
                <w:szCs w:val="20"/>
                <w:lang w:eastAsia="ru-RU"/>
              </w:rPr>
            </w:pPr>
            <w:r>
              <w:rPr>
                <w:sz w:val="16"/>
                <w:szCs w:val="20"/>
                <w:lang w:eastAsia="ru-RU"/>
              </w:rPr>
              <w:t>шифр</w:t>
            </w:r>
          </w:p>
        </w:tc>
        <w:tc>
          <w:tcPr>
            <w:tcW w:w="276" w:type="dxa"/>
            <w:vAlign w:val="bottom"/>
          </w:tcPr>
          <w:p w:rsidR="0085223C" w:rsidRDefault="0085223C" w:rsidP="006443A6">
            <w:pPr>
              <w:rPr>
                <w:sz w:val="16"/>
                <w:szCs w:val="20"/>
                <w:lang w:eastAsia="ru-RU"/>
              </w:rPr>
            </w:pPr>
          </w:p>
        </w:tc>
        <w:tc>
          <w:tcPr>
            <w:tcW w:w="63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85223C" w:rsidRDefault="0085223C" w:rsidP="006443A6">
            <w:pPr>
              <w:rPr>
                <w:sz w:val="16"/>
                <w:szCs w:val="20"/>
                <w:lang w:eastAsia="ru-RU"/>
              </w:rPr>
            </w:pPr>
            <w:r>
              <w:rPr>
                <w:sz w:val="16"/>
                <w:szCs w:val="20"/>
                <w:lang w:eastAsia="ru-RU"/>
              </w:rPr>
              <w:t>наименование</w:t>
            </w:r>
          </w:p>
        </w:tc>
      </w:tr>
      <w:tr w:rsidR="0085223C" w:rsidTr="006443A6">
        <w:trPr>
          <w:trHeight w:val="143"/>
        </w:trPr>
        <w:tc>
          <w:tcPr>
            <w:tcW w:w="1663" w:type="dxa"/>
            <w:vAlign w:val="bottom"/>
            <w:hideMark/>
          </w:tcPr>
          <w:p w:rsidR="0085223C" w:rsidRDefault="0085223C" w:rsidP="006443A6">
            <w:pPr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Кафедра</w:t>
            </w:r>
          </w:p>
        </w:tc>
        <w:tc>
          <w:tcPr>
            <w:tcW w:w="261" w:type="dxa"/>
            <w:vAlign w:val="bottom"/>
          </w:tcPr>
          <w:p w:rsidR="0085223C" w:rsidRDefault="0085223C" w:rsidP="006443A6">
            <w:pPr>
              <w:ind w:left="-125" w:right="-250"/>
              <w:rPr>
                <w:sz w:val="16"/>
                <w:szCs w:val="20"/>
                <w:lang w:eastAsia="ru-RU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5223C" w:rsidRDefault="0085223C" w:rsidP="006443A6">
            <w:pPr>
              <w:jc w:val="center"/>
              <w:rPr>
                <w:sz w:val="28"/>
                <w:szCs w:val="20"/>
                <w:lang w:eastAsia="ru-RU"/>
              </w:rPr>
            </w:pPr>
            <w:r>
              <w:rPr>
                <w:szCs w:val="20"/>
                <w:lang w:eastAsia="ru-RU"/>
              </w:rPr>
              <w:t>Е6</w:t>
            </w:r>
          </w:p>
        </w:tc>
        <w:tc>
          <w:tcPr>
            <w:tcW w:w="276" w:type="dxa"/>
            <w:vAlign w:val="bottom"/>
          </w:tcPr>
          <w:p w:rsidR="0085223C" w:rsidRDefault="0085223C" w:rsidP="006443A6">
            <w:pPr>
              <w:rPr>
                <w:sz w:val="14"/>
                <w:szCs w:val="20"/>
                <w:lang w:eastAsia="ru-RU"/>
              </w:rPr>
            </w:pP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5223C" w:rsidRDefault="0085223C" w:rsidP="006443A6">
            <w:pPr>
              <w:rPr>
                <w:sz w:val="28"/>
                <w:szCs w:val="20"/>
                <w:lang w:eastAsia="ru-RU"/>
              </w:rPr>
            </w:pPr>
            <w:r>
              <w:rPr>
                <w:szCs w:val="20"/>
                <w:lang w:eastAsia="ru-RU"/>
              </w:rPr>
              <w:t>Управление в технических системах</w:t>
            </w:r>
          </w:p>
        </w:tc>
      </w:tr>
      <w:tr w:rsidR="0085223C" w:rsidTr="006443A6">
        <w:trPr>
          <w:trHeight w:val="146"/>
        </w:trPr>
        <w:tc>
          <w:tcPr>
            <w:tcW w:w="1663" w:type="dxa"/>
            <w:vAlign w:val="bottom"/>
          </w:tcPr>
          <w:p w:rsidR="0085223C" w:rsidRDefault="0085223C" w:rsidP="006443A6">
            <w:pPr>
              <w:rPr>
                <w:sz w:val="16"/>
                <w:szCs w:val="20"/>
                <w:lang w:eastAsia="ru-RU"/>
              </w:rPr>
            </w:pPr>
          </w:p>
        </w:tc>
        <w:tc>
          <w:tcPr>
            <w:tcW w:w="261" w:type="dxa"/>
            <w:vAlign w:val="bottom"/>
          </w:tcPr>
          <w:p w:rsidR="0085223C" w:rsidRDefault="0085223C" w:rsidP="006443A6">
            <w:pPr>
              <w:ind w:left="-125" w:right="-250"/>
              <w:rPr>
                <w:sz w:val="16"/>
                <w:szCs w:val="20"/>
                <w:lang w:eastAsia="ru-RU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85223C" w:rsidRDefault="0085223C" w:rsidP="006443A6">
            <w:pPr>
              <w:rPr>
                <w:sz w:val="16"/>
                <w:szCs w:val="20"/>
                <w:lang w:eastAsia="ru-RU"/>
              </w:rPr>
            </w:pPr>
            <w:r>
              <w:rPr>
                <w:sz w:val="16"/>
                <w:szCs w:val="20"/>
                <w:lang w:eastAsia="ru-RU"/>
              </w:rPr>
              <w:t>шифр</w:t>
            </w:r>
          </w:p>
        </w:tc>
        <w:tc>
          <w:tcPr>
            <w:tcW w:w="276" w:type="dxa"/>
            <w:vAlign w:val="bottom"/>
          </w:tcPr>
          <w:p w:rsidR="0085223C" w:rsidRDefault="0085223C" w:rsidP="006443A6">
            <w:pPr>
              <w:rPr>
                <w:sz w:val="16"/>
                <w:szCs w:val="20"/>
                <w:lang w:eastAsia="ru-RU"/>
              </w:rPr>
            </w:pPr>
          </w:p>
        </w:tc>
        <w:tc>
          <w:tcPr>
            <w:tcW w:w="63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85223C" w:rsidRDefault="0085223C" w:rsidP="006443A6">
            <w:pPr>
              <w:rPr>
                <w:sz w:val="16"/>
                <w:szCs w:val="20"/>
                <w:lang w:eastAsia="ru-RU"/>
              </w:rPr>
            </w:pPr>
            <w:r>
              <w:rPr>
                <w:sz w:val="16"/>
                <w:szCs w:val="20"/>
                <w:lang w:eastAsia="ru-RU"/>
              </w:rPr>
              <w:t>наименование</w:t>
            </w:r>
          </w:p>
        </w:tc>
      </w:tr>
    </w:tbl>
    <w:p w:rsidR="0085223C" w:rsidRDefault="0085223C" w:rsidP="0085223C"/>
    <w:p w:rsidR="0085223C" w:rsidRDefault="0085223C" w:rsidP="0085223C">
      <w:pPr>
        <w:jc w:val="center"/>
      </w:pPr>
    </w:p>
    <w:p w:rsidR="0085223C" w:rsidRDefault="0085223C" w:rsidP="0085223C">
      <w:pPr>
        <w:jc w:val="center"/>
      </w:pPr>
    </w:p>
    <w:p w:rsidR="0085223C" w:rsidRDefault="0085223C" w:rsidP="0085223C">
      <w:pPr>
        <w:jc w:val="center"/>
      </w:pPr>
    </w:p>
    <w:p w:rsidR="0085223C" w:rsidRDefault="0085223C" w:rsidP="0085223C">
      <w:pPr>
        <w:jc w:val="center"/>
        <w:rPr>
          <w:sz w:val="40"/>
        </w:rPr>
      </w:pPr>
      <w:r>
        <w:rPr>
          <w:sz w:val="40"/>
        </w:rPr>
        <w:t>ОТЧЕТ ПО НАУЧНО-ИССЛЕДОВАТЕЛЬСКОЙ РАБОТЕ</w:t>
      </w:r>
    </w:p>
    <w:p w:rsidR="0085223C" w:rsidRDefault="0085223C" w:rsidP="0085223C">
      <w:pPr>
        <w:jc w:val="center"/>
        <w:rPr>
          <w:sz w:val="40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972"/>
      </w:tblGrid>
      <w:tr w:rsidR="0085223C" w:rsidTr="006443A6">
        <w:tc>
          <w:tcPr>
            <w:tcW w:w="101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223C" w:rsidRPr="0085223C" w:rsidRDefault="0085223C" w:rsidP="006443A6">
            <w:pPr>
              <w:jc w:val="center"/>
              <w:rPr>
                <w:sz w:val="40"/>
                <w:szCs w:val="20"/>
                <w:lang w:eastAsia="ru-RU"/>
              </w:rPr>
            </w:pPr>
            <w:r>
              <w:rPr>
                <w:sz w:val="40"/>
                <w:szCs w:val="20"/>
                <w:lang w:eastAsia="ru-RU"/>
              </w:rPr>
              <w:t>Разработка электронной задержки</w:t>
            </w:r>
          </w:p>
        </w:tc>
      </w:tr>
      <w:tr w:rsidR="0085223C" w:rsidTr="006443A6">
        <w:tc>
          <w:tcPr>
            <w:tcW w:w="10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5223C" w:rsidRDefault="0085223C" w:rsidP="006443A6">
            <w:pPr>
              <w:jc w:val="center"/>
              <w:rPr>
                <w:sz w:val="40"/>
                <w:szCs w:val="20"/>
                <w:lang w:eastAsia="ru-RU"/>
              </w:rPr>
            </w:pPr>
          </w:p>
        </w:tc>
      </w:tr>
      <w:tr w:rsidR="0085223C" w:rsidTr="006443A6">
        <w:tc>
          <w:tcPr>
            <w:tcW w:w="10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5223C" w:rsidRDefault="0085223C" w:rsidP="006443A6">
            <w:pPr>
              <w:jc w:val="center"/>
              <w:rPr>
                <w:sz w:val="40"/>
                <w:szCs w:val="20"/>
                <w:lang w:eastAsia="ru-RU"/>
              </w:rPr>
            </w:pPr>
          </w:p>
        </w:tc>
      </w:tr>
    </w:tbl>
    <w:p w:rsidR="0085223C" w:rsidRDefault="0085223C" w:rsidP="0085223C">
      <w:pPr>
        <w:jc w:val="center"/>
        <w:rPr>
          <w:sz w:val="40"/>
        </w:rPr>
      </w:pPr>
    </w:p>
    <w:p w:rsidR="0085223C" w:rsidRDefault="0085223C" w:rsidP="0085223C">
      <w:pPr>
        <w:jc w:val="center"/>
        <w:rPr>
          <w:sz w:val="28"/>
          <w:szCs w:val="28"/>
        </w:rPr>
      </w:pPr>
    </w:p>
    <w:p w:rsidR="0085223C" w:rsidRDefault="0085223C" w:rsidP="0085223C">
      <w:pPr>
        <w:rPr>
          <w:sz w:val="32"/>
          <w:szCs w:val="28"/>
        </w:rPr>
      </w:pPr>
    </w:p>
    <w:tbl>
      <w:tblPr>
        <w:tblStyle w:val="aa"/>
        <w:tblW w:w="5042" w:type="dxa"/>
        <w:tblInd w:w="46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96"/>
        <w:gridCol w:w="853"/>
        <w:gridCol w:w="388"/>
        <w:gridCol w:w="965"/>
        <w:gridCol w:w="236"/>
        <w:gridCol w:w="1404"/>
      </w:tblGrid>
      <w:tr w:rsidR="0085223C" w:rsidTr="006443A6">
        <w:trPr>
          <w:trHeight w:val="292"/>
        </w:trPr>
        <w:tc>
          <w:tcPr>
            <w:tcW w:w="3402" w:type="dxa"/>
            <w:gridSpan w:val="4"/>
            <w:hideMark/>
          </w:tcPr>
          <w:p w:rsidR="0085223C" w:rsidRDefault="0085223C" w:rsidP="006443A6">
            <w:pPr>
              <w:tabs>
                <w:tab w:val="left" w:pos="5670"/>
              </w:tabs>
              <w:rPr>
                <w:sz w:val="28"/>
                <w:szCs w:val="20"/>
                <w:lang w:eastAsia="ru-RU"/>
              </w:rPr>
            </w:pPr>
            <w:r>
              <w:rPr>
                <w:szCs w:val="20"/>
                <w:lang w:eastAsia="ru-RU"/>
              </w:rPr>
              <w:t>Выполнил студент группы</w:t>
            </w:r>
          </w:p>
        </w:tc>
        <w:tc>
          <w:tcPr>
            <w:tcW w:w="236" w:type="dxa"/>
          </w:tcPr>
          <w:p w:rsidR="0085223C" w:rsidRDefault="0085223C" w:rsidP="006443A6">
            <w:pPr>
              <w:tabs>
                <w:tab w:val="left" w:pos="5670"/>
              </w:tabs>
              <w:rPr>
                <w:sz w:val="18"/>
                <w:szCs w:val="20"/>
                <w:lang w:eastAsia="ru-RU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223C" w:rsidRDefault="0085223C" w:rsidP="006443A6">
            <w:pPr>
              <w:tabs>
                <w:tab w:val="left" w:pos="5670"/>
              </w:tabs>
              <w:ind w:left="-344" w:firstLine="344"/>
              <w:jc w:val="center"/>
              <w:rPr>
                <w:sz w:val="28"/>
                <w:szCs w:val="20"/>
                <w:lang w:eastAsia="ru-RU"/>
              </w:rPr>
            </w:pPr>
            <w:r>
              <w:rPr>
                <w:sz w:val="28"/>
                <w:szCs w:val="20"/>
                <w:lang w:eastAsia="ru-RU"/>
              </w:rPr>
              <w:t>Е6М31</w:t>
            </w:r>
          </w:p>
        </w:tc>
      </w:tr>
      <w:tr w:rsidR="0085223C" w:rsidTr="006443A6">
        <w:trPr>
          <w:trHeight w:val="349"/>
        </w:trPr>
        <w:tc>
          <w:tcPr>
            <w:tcW w:w="504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223C" w:rsidRDefault="0085223C" w:rsidP="006443A6">
            <w:pPr>
              <w:tabs>
                <w:tab w:val="left" w:pos="5670"/>
              </w:tabs>
              <w:jc w:val="center"/>
              <w:rPr>
                <w:szCs w:val="20"/>
                <w:lang w:eastAsia="ru-RU"/>
              </w:rPr>
            </w:pPr>
            <w:r>
              <w:rPr>
                <w:szCs w:val="20"/>
                <w:lang w:eastAsia="ru-RU"/>
              </w:rPr>
              <w:t>Костромин Д.С.</w:t>
            </w:r>
          </w:p>
        </w:tc>
      </w:tr>
      <w:tr w:rsidR="0085223C" w:rsidTr="006443A6">
        <w:trPr>
          <w:trHeight w:val="276"/>
        </w:trPr>
        <w:tc>
          <w:tcPr>
            <w:tcW w:w="5042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5223C" w:rsidRDefault="0085223C" w:rsidP="006443A6">
            <w:pPr>
              <w:tabs>
                <w:tab w:val="left" w:pos="5670"/>
              </w:tabs>
              <w:jc w:val="center"/>
              <w:rPr>
                <w:szCs w:val="20"/>
                <w:vertAlign w:val="superscript"/>
                <w:lang w:eastAsia="ru-RU"/>
              </w:rPr>
            </w:pPr>
            <w:r>
              <w:rPr>
                <w:szCs w:val="20"/>
                <w:vertAlign w:val="superscript"/>
                <w:lang w:eastAsia="ru-RU"/>
              </w:rPr>
              <w:t>Фамилия И.О.</w:t>
            </w:r>
          </w:p>
        </w:tc>
      </w:tr>
      <w:tr w:rsidR="0085223C" w:rsidTr="006443A6">
        <w:trPr>
          <w:trHeight w:val="308"/>
        </w:trPr>
        <w:tc>
          <w:tcPr>
            <w:tcW w:w="5042" w:type="dxa"/>
            <w:gridSpan w:val="6"/>
            <w:hideMark/>
          </w:tcPr>
          <w:p w:rsidR="0085223C" w:rsidRDefault="0085223C" w:rsidP="006443A6">
            <w:pPr>
              <w:tabs>
                <w:tab w:val="left" w:pos="5670"/>
              </w:tabs>
              <w:jc w:val="right"/>
              <w:rPr>
                <w:szCs w:val="20"/>
                <w:lang w:eastAsia="ru-RU"/>
              </w:rPr>
            </w:pPr>
            <w:r>
              <w:rPr>
                <w:b/>
                <w:szCs w:val="20"/>
                <w:lang w:eastAsia="ru-RU"/>
              </w:rPr>
              <w:t>РУКОВОДИТЕЛЬ</w:t>
            </w:r>
          </w:p>
        </w:tc>
      </w:tr>
      <w:tr w:rsidR="0085223C" w:rsidTr="006443A6">
        <w:trPr>
          <w:trHeight w:val="292"/>
        </w:trPr>
        <w:tc>
          <w:tcPr>
            <w:tcW w:w="20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223C" w:rsidRDefault="0085223C" w:rsidP="006443A6">
            <w:pPr>
              <w:tabs>
                <w:tab w:val="left" w:pos="5670"/>
              </w:tabs>
              <w:jc w:val="center"/>
              <w:rPr>
                <w:szCs w:val="20"/>
                <w:lang w:eastAsia="ru-RU"/>
              </w:rPr>
            </w:pPr>
            <w:r>
              <w:rPr>
                <w:szCs w:val="20"/>
                <w:lang w:eastAsia="ru-RU"/>
              </w:rPr>
              <w:t>Карпов С.А.</w:t>
            </w:r>
          </w:p>
        </w:tc>
        <w:tc>
          <w:tcPr>
            <w:tcW w:w="388" w:type="dxa"/>
          </w:tcPr>
          <w:p w:rsidR="0085223C" w:rsidRDefault="0085223C" w:rsidP="006443A6">
            <w:pPr>
              <w:tabs>
                <w:tab w:val="left" w:pos="5670"/>
              </w:tabs>
              <w:rPr>
                <w:szCs w:val="20"/>
                <w:lang w:eastAsia="ru-RU"/>
              </w:rPr>
            </w:pPr>
          </w:p>
        </w:tc>
        <w:tc>
          <w:tcPr>
            <w:tcW w:w="260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223C" w:rsidRDefault="0085223C" w:rsidP="006443A6">
            <w:pPr>
              <w:tabs>
                <w:tab w:val="left" w:pos="5670"/>
              </w:tabs>
              <w:rPr>
                <w:szCs w:val="20"/>
                <w:lang w:eastAsia="ru-RU"/>
              </w:rPr>
            </w:pPr>
          </w:p>
        </w:tc>
      </w:tr>
      <w:tr w:rsidR="0085223C" w:rsidTr="006443A6">
        <w:trPr>
          <w:trHeight w:val="292"/>
        </w:trPr>
        <w:tc>
          <w:tcPr>
            <w:tcW w:w="5042" w:type="dxa"/>
            <w:gridSpan w:val="6"/>
            <w:hideMark/>
          </w:tcPr>
          <w:p w:rsidR="0085223C" w:rsidRDefault="0085223C" w:rsidP="006443A6">
            <w:pPr>
              <w:tabs>
                <w:tab w:val="left" w:pos="5670"/>
              </w:tabs>
              <w:rPr>
                <w:szCs w:val="20"/>
                <w:vertAlign w:val="superscript"/>
                <w:lang w:eastAsia="ru-RU"/>
              </w:rPr>
            </w:pPr>
            <w:r>
              <w:rPr>
                <w:szCs w:val="20"/>
                <w:vertAlign w:val="superscript"/>
                <w:lang w:eastAsia="ru-RU"/>
              </w:rPr>
              <w:t xml:space="preserve">          Фамилия И.О.                                     Подпись</w:t>
            </w:r>
          </w:p>
        </w:tc>
      </w:tr>
      <w:tr w:rsidR="0085223C" w:rsidTr="006443A6">
        <w:trPr>
          <w:trHeight w:val="292"/>
        </w:trPr>
        <w:tc>
          <w:tcPr>
            <w:tcW w:w="1196" w:type="dxa"/>
            <w:vAlign w:val="bottom"/>
            <w:hideMark/>
          </w:tcPr>
          <w:p w:rsidR="0085223C" w:rsidRDefault="0085223C" w:rsidP="006443A6">
            <w:pPr>
              <w:tabs>
                <w:tab w:val="left" w:pos="5670"/>
              </w:tabs>
              <w:rPr>
                <w:szCs w:val="20"/>
                <w:lang w:eastAsia="ru-RU"/>
              </w:rPr>
            </w:pPr>
            <w:r>
              <w:rPr>
                <w:szCs w:val="20"/>
                <w:lang w:eastAsia="ru-RU"/>
              </w:rPr>
              <w:t xml:space="preserve">Оценка </w:t>
            </w:r>
          </w:p>
        </w:tc>
        <w:tc>
          <w:tcPr>
            <w:tcW w:w="244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5223C" w:rsidRDefault="0085223C" w:rsidP="006443A6">
            <w:pPr>
              <w:tabs>
                <w:tab w:val="left" w:pos="5670"/>
              </w:tabs>
              <w:rPr>
                <w:sz w:val="18"/>
                <w:szCs w:val="20"/>
                <w:lang w:eastAsia="ru-RU"/>
              </w:rPr>
            </w:pPr>
          </w:p>
        </w:tc>
        <w:tc>
          <w:tcPr>
            <w:tcW w:w="1404" w:type="dxa"/>
          </w:tcPr>
          <w:p w:rsidR="0085223C" w:rsidRDefault="0085223C" w:rsidP="006443A6">
            <w:pPr>
              <w:tabs>
                <w:tab w:val="left" w:pos="5670"/>
              </w:tabs>
              <w:rPr>
                <w:sz w:val="28"/>
                <w:szCs w:val="20"/>
                <w:lang w:eastAsia="ru-RU"/>
              </w:rPr>
            </w:pPr>
          </w:p>
        </w:tc>
      </w:tr>
      <w:tr w:rsidR="0085223C" w:rsidTr="006443A6">
        <w:trPr>
          <w:trHeight w:val="409"/>
        </w:trPr>
        <w:tc>
          <w:tcPr>
            <w:tcW w:w="1196" w:type="dxa"/>
            <w:vAlign w:val="bottom"/>
            <w:hideMark/>
          </w:tcPr>
          <w:p w:rsidR="0085223C" w:rsidRDefault="0085223C" w:rsidP="006443A6">
            <w:pPr>
              <w:tabs>
                <w:tab w:val="left" w:pos="5670"/>
              </w:tabs>
              <w:rPr>
                <w:szCs w:val="20"/>
                <w:lang w:eastAsia="ru-RU"/>
              </w:rPr>
            </w:pPr>
            <w:r>
              <w:rPr>
                <w:szCs w:val="20"/>
                <w:lang w:eastAsia="ru-RU"/>
              </w:rPr>
              <w:t>«_____»</w:t>
            </w:r>
          </w:p>
        </w:tc>
        <w:tc>
          <w:tcPr>
            <w:tcW w:w="24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5223C" w:rsidRDefault="0085223C" w:rsidP="006443A6">
            <w:pPr>
              <w:tabs>
                <w:tab w:val="left" w:pos="5670"/>
              </w:tabs>
              <w:rPr>
                <w:sz w:val="18"/>
                <w:szCs w:val="20"/>
                <w:lang w:eastAsia="ru-RU"/>
              </w:rPr>
            </w:pPr>
          </w:p>
        </w:tc>
        <w:tc>
          <w:tcPr>
            <w:tcW w:w="1404" w:type="dxa"/>
            <w:vAlign w:val="bottom"/>
            <w:hideMark/>
          </w:tcPr>
          <w:p w:rsidR="0085223C" w:rsidRDefault="0085223C" w:rsidP="006443A6">
            <w:pPr>
              <w:tabs>
                <w:tab w:val="left" w:pos="5670"/>
              </w:tabs>
              <w:rPr>
                <w:sz w:val="28"/>
                <w:szCs w:val="20"/>
                <w:lang w:eastAsia="ru-RU"/>
              </w:rPr>
            </w:pPr>
            <w:r>
              <w:rPr>
                <w:szCs w:val="20"/>
                <w:lang w:eastAsia="ru-RU"/>
              </w:rPr>
              <w:t>201_г.</w:t>
            </w:r>
          </w:p>
        </w:tc>
      </w:tr>
    </w:tbl>
    <w:p w:rsidR="0085223C" w:rsidRDefault="0085223C" w:rsidP="0085223C">
      <w:pPr>
        <w:tabs>
          <w:tab w:val="left" w:pos="5670"/>
        </w:tabs>
        <w:ind w:left="5387"/>
        <w:rPr>
          <w:sz w:val="36"/>
          <w:szCs w:val="28"/>
        </w:rPr>
      </w:pPr>
    </w:p>
    <w:p w:rsidR="0085223C" w:rsidRDefault="0085223C" w:rsidP="0085223C">
      <w:pPr>
        <w:tabs>
          <w:tab w:val="left" w:pos="5670"/>
        </w:tabs>
        <w:ind w:left="5387"/>
        <w:rPr>
          <w:sz w:val="36"/>
          <w:szCs w:val="28"/>
        </w:rPr>
      </w:pPr>
    </w:p>
    <w:p w:rsidR="0085223C" w:rsidRDefault="0085223C" w:rsidP="0085223C">
      <w:pPr>
        <w:tabs>
          <w:tab w:val="left" w:pos="5670"/>
        </w:tabs>
        <w:ind w:left="5387"/>
        <w:rPr>
          <w:sz w:val="36"/>
          <w:szCs w:val="28"/>
        </w:rPr>
      </w:pPr>
    </w:p>
    <w:p w:rsidR="0085223C" w:rsidRDefault="0085223C" w:rsidP="0085223C">
      <w:pPr>
        <w:jc w:val="center"/>
        <w:rPr>
          <w:sz w:val="28"/>
          <w:szCs w:val="28"/>
        </w:rPr>
      </w:pPr>
      <w:r>
        <w:rPr>
          <w:szCs w:val="28"/>
        </w:rPr>
        <w:t>САНКТ-ПЕТЕРБУРГ</w:t>
      </w:r>
    </w:p>
    <w:p w:rsidR="0085223C" w:rsidRDefault="0085223C" w:rsidP="0085223C">
      <w:pPr>
        <w:jc w:val="center"/>
        <w:rPr>
          <w:szCs w:val="28"/>
        </w:rPr>
      </w:pPr>
      <w:r>
        <w:rPr>
          <w:szCs w:val="28"/>
        </w:rPr>
        <w:t>2018</w:t>
      </w:r>
      <w:bookmarkStart w:id="1" w:name="_GoBack"/>
      <w:bookmarkEnd w:id="1"/>
      <w:r>
        <w:rPr>
          <w:szCs w:val="28"/>
        </w:rPr>
        <w:t xml:space="preserve"> г.</w:t>
      </w:r>
      <w:bookmarkEnd w:id="0"/>
    </w:p>
    <w:p w:rsidR="0085223C" w:rsidRDefault="0085223C" w:rsidP="00DF6ACA">
      <w:pPr>
        <w:spacing w:line="360" w:lineRule="auto"/>
        <w:ind w:firstLine="709"/>
        <w:jc w:val="center"/>
        <w:rPr>
          <w:rFonts w:cs="Times New Roman"/>
          <w:b/>
          <w:sz w:val="28"/>
          <w:szCs w:val="28"/>
        </w:rPr>
      </w:pPr>
    </w:p>
    <w:p w:rsidR="0085223C" w:rsidRDefault="0085223C" w:rsidP="00DF6ACA">
      <w:pPr>
        <w:spacing w:line="360" w:lineRule="auto"/>
        <w:ind w:firstLine="709"/>
        <w:jc w:val="center"/>
        <w:rPr>
          <w:rFonts w:cs="Times New Roman"/>
          <w:b/>
          <w:sz w:val="28"/>
          <w:szCs w:val="28"/>
        </w:rPr>
      </w:pPr>
    </w:p>
    <w:p w:rsidR="0085223C" w:rsidRDefault="0085223C" w:rsidP="00DF6ACA">
      <w:pPr>
        <w:spacing w:line="360" w:lineRule="auto"/>
        <w:ind w:firstLine="709"/>
        <w:jc w:val="center"/>
        <w:rPr>
          <w:rFonts w:cs="Times New Roman"/>
          <w:b/>
          <w:sz w:val="28"/>
          <w:szCs w:val="28"/>
        </w:rPr>
      </w:pPr>
    </w:p>
    <w:p w:rsidR="0085223C" w:rsidRDefault="0085223C" w:rsidP="00DF6ACA">
      <w:pPr>
        <w:spacing w:line="360" w:lineRule="auto"/>
        <w:ind w:firstLine="709"/>
        <w:jc w:val="center"/>
        <w:rPr>
          <w:rFonts w:cs="Times New Roman"/>
          <w:b/>
          <w:sz w:val="28"/>
          <w:szCs w:val="28"/>
        </w:rPr>
      </w:pPr>
    </w:p>
    <w:p w:rsidR="00DF6ACA" w:rsidRDefault="00DF6ACA" w:rsidP="00DF6ACA">
      <w:pPr>
        <w:spacing w:line="360" w:lineRule="auto"/>
        <w:ind w:firstLine="709"/>
        <w:jc w:val="center"/>
        <w:rPr>
          <w:rFonts w:cs="Times New Roman"/>
          <w:b/>
          <w:sz w:val="28"/>
          <w:szCs w:val="28"/>
        </w:rPr>
      </w:pPr>
      <w:r w:rsidRPr="00DF6ACA">
        <w:rPr>
          <w:rFonts w:cs="Times New Roman"/>
          <w:b/>
          <w:sz w:val="28"/>
          <w:szCs w:val="28"/>
        </w:rPr>
        <w:lastRenderedPageBreak/>
        <w:t>Техническое задание</w:t>
      </w:r>
    </w:p>
    <w:p w:rsidR="00DF6ACA" w:rsidRDefault="00DF6ACA" w:rsidP="000C5326">
      <w:pPr>
        <w:spacing w:line="360" w:lineRule="auto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Назначение и основные характеристики:</w:t>
      </w:r>
    </w:p>
    <w:p w:rsidR="00DF6ACA" w:rsidRDefault="00DF6ACA" w:rsidP="00DF6ACA">
      <w:pPr>
        <w:pStyle w:val="a5"/>
        <w:numPr>
          <w:ilvl w:val="0"/>
          <w:numId w:val="1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Электронный замедлитель (ЭЗ) предназначен для задержки времени срабатывания ПИМ изделия СК-318Б;</w:t>
      </w:r>
    </w:p>
    <w:p w:rsidR="00DF6ACA" w:rsidRDefault="00DF6ACA" w:rsidP="00DF6ACA">
      <w:pPr>
        <w:pStyle w:val="a5"/>
        <w:numPr>
          <w:ilvl w:val="0"/>
          <w:numId w:val="1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ЭЗ при срабатывании на выходе должен замыкать электрические цепи напряжением 27В;</w:t>
      </w:r>
    </w:p>
    <w:p w:rsidR="00DF6ACA" w:rsidRDefault="00DF6ACA" w:rsidP="00DF6ACA">
      <w:pPr>
        <w:pStyle w:val="a5"/>
        <w:numPr>
          <w:ilvl w:val="0"/>
          <w:numId w:val="1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Электрическое сопротивление выходной цепи не более 1Ом;</w:t>
      </w:r>
    </w:p>
    <w:p w:rsidR="00DF6ACA" w:rsidRDefault="00630686" w:rsidP="00DF6ACA">
      <w:pPr>
        <w:pStyle w:val="a5"/>
        <w:numPr>
          <w:ilvl w:val="0"/>
          <w:numId w:val="1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ЭЗ должен обеспечивать 3 временные задержки с параметрами: 10 </w:t>
      </w:r>
      <w:proofErr w:type="spellStart"/>
      <w:r>
        <w:rPr>
          <w:rFonts w:cs="Times New Roman"/>
          <w:sz w:val="28"/>
          <w:szCs w:val="28"/>
        </w:rPr>
        <w:t>мс</w:t>
      </w:r>
      <w:proofErr w:type="spellEnd"/>
      <w:r>
        <w:rPr>
          <w:rFonts w:cs="Times New Roman"/>
          <w:sz w:val="28"/>
          <w:szCs w:val="28"/>
        </w:rPr>
        <w:t xml:space="preserve">. (по умолчанию), 15 </w:t>
      </w:r>
      <w:proofErr w:type="spellStart"/>
      <w:r>
        <w:rPr>
          <w:rFonts w:cs="Times New Roman"/>
          <w:sz w:val="28"/>
          <w:szCs w:val="28"/>
        </w:rPr>
        <w:t>мс</w:t>
      </w:r>
      <w:proofErr w:type="spellEnd"/>
      <w:r>
        <w:rPr>
          <w:rFonts w:cs="Times New Roman"/>
          <w:sz w:val="28"/>
          <w:szCs w:val="28"/>
        </w:rPr>
        <w:t xml:space="preserve">, 20мс. </w:t>
      </w:r>
    </w:p>
    <w:p w:rsidR="00630686" w:rsidRDefault="00630686" w:rsidP="00DF6ACA">
      <w:pPr>
        <w:pStyle w:val="a5"/>
        <w:numPr>
          <w:ilvl w:val="0"/>
          <w:numId w:val="1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Переключение установок ЭЗ должно осуществляться при подаче на раздельные входы двух команд «+27В» или «-27В»;</w:t>
      </w:r>
    </w:p>
    <w:p w:rsidR="00630686" w:rsidRDefault="00630686" w:rsidP="00DF6ACA">
      <w:pPr>
        <w:pStyle w:val="a5"/>
        <w:numPr>
          <w:ilvl w:val="0"/>
          <w:numId w:val="1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ЭЗ должен сохранять работоспособность при и после воздействия ударных </w:t>
      </w:r>
      <w:proofErr w:type="spellStart"/>
      <w:r>
        <w:rPr>
          <w:rFonts w:cs="Times New Roman"/>
          <w:sz w:val="28"/>
          <w:szCs w:val="28"/>
        </w:rPr>
        <w:t>нагружений</w:t>
      </w:r>
      <w:proofErr w:type="spellEnd"/>
      <w:r>
        <w:rPr>
          <w:rFonts w:cs="Times New Roman"/>
          <w:sz w:val="28"/>
          <w:szCs w:val="28"/>
        </w:rPr>
        <w:t xml:space="preserve"> 40000 </w:t>
      </w:r>
      <w:r>
        <w:rPr>
          <w:rFonts w:cs="Times New Roman"/>
          <w:sz w:val="28"/>
          <w:szCs w:val="28"/>
          <w:lang w:val="en-US"/>
        </w:rPr>
        <w:t>g</w:t>
      </w:r>
      <w:r>
        <w:rPr>
          <w:rFonts w:cs="Times New Roman"/>
          <w:sz w:val="28"/>
          <w:szCs w:val="28"/>
        </w:rPr>
        <w:t>;</w:t>
      </w:r>
    </w:p>
    <w:p w:rsidR="00630686" w:rsidRDefault="00630686" w:rsidP="00DF6ACA">
      <w:pPr>
        <w:pStyle w:val="a5"/>
        <w:numPr>
          <w:ilvl w:val="0"/>
          <w:numId w:val="1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ЭЗ должен обеспечивать </w:t>
      </w:r>
      <w:proofErr w:type="spellStart"/>
      <w:r>
        <w:rPr>
          <w:rFonts w:cs="Times New Roman"/>
          <w:sz w:val="28"/>
          <w:szCs w:val="28"/>
        </w:rPr>
        <w:t>беспроверочный</w:t>
      </w:r>
      <w:proofErr w:type="spellEnd"/>
      <w:r>
        <w:rPr>
          <w:rFonts w:cs="Times New Roman"/>
          <w:sz w:val="28"/>
          <w:szCs w:val="28"/>
        </w:rPr>
        <w:t xml:space="preserve"> срок службы 15 лет;</w:t>
      </w:r>
    </w:p>
    <w:p w:rsidR="00630686" w:rsidRDefault="00630686" w:rsidP="00DF6ACA">
      <w:pPr>
        <w:pStyle w:val="a5"/>
        <w:numPr>
          <w:ilvl w:val="0"/>
          <w:numId w:val="1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ЭЗ должен иметь минимальные вес и габариты.</w:t>
      </w:r>
    </w:p>
    <w:p w:rsidR="00630686" w:rsidRDefault="00630686" w:rsidP="00630686">
      <w:pPr>
        <w:pStyle w:val="a5"/>
        <w:spacing w:line="360" w:lineRule="auto"/>
        <w:ind w:left="1429"/>
        <w:jc w:val="center"/>
        <w:rPr>
          <w:rFonts w:cs="Times New Roman"/>
          <w:b/>
          <w:sz w:val="28"/>
          <w:szCs w:val="28"/>
        </w:rPr>
      </w:pPr>
      <w:r w:rsidRPr="00630686">
        <w:rPr>
          <w:rFonts w:cs="Times New Roman"/>
          <w:b/>
          <w:sz w:val="28"/>
          <w:szCs w:val="28"/>
        </w:rPr>
        <w:t>Введение</w:t>
      </w:r>
    </w:p>
    <w:p w:rsidR="00630686" w:rsidRPr="00630686" w:rsidRDefault="000C5326" w:rsidP="000C5326">
      <w:pPr>
        <w:pStyle w:val="a5"/>
        <w:spacing w:line="360" w:lineRule="auto"/>
        <w:ind w:left="1429"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ЭЗ должен обеспечивать отсчет трех устанавливаемы времен замедления – 10,15 и 20 </w:t>
      </w:r>
      <w:proofErr w:type="spellStart"/>
      <w:r>
        <w:rPr>
          <w:rFonts w:cs="Times New Roman"/>
          <w:sz w:val="28"/>
          <w:szCs w:val="28"/>
        </w:rPr>
        <w:t>мс</w:t>
      </w:r>
      <w:proofErr w:type="spellEnd"/>
      <w:r>
        <w:rPr>
          <w:rFonts w:cs="Times New Roman"/>
          <w:sz w:val="28"/>
          <w:szCs w:val="28"/>
        </w:rPr>
        <w:t>. ЭЗ может быть выполнен на основе замедлителя цифрового или аналогового типа.</w:t>
      </w:r>
    </w:p>
    <w:p w:rsidR="00630686" w:rsidRPr="00BA0A79" w:rsidRDefault="00630686" w:rsidP="00630686">
      <w:pPr>
        <w:pStyle w:val="a5"/>
        <w:spacing w:line="360" w:lineRule="auto"/>
        <w:ind w:left="1429"/>
        <w:jc w:val="center"/>
        <w:rPr>
          <w:rFonts w:cs="Times New Roman"/>
          <w:b/>
          <w:sz w:val="28"/>
          <w:szCs w:val="28"/>
        </w:rPr>
      </w:pPr>
      <w:r w:rsidRPr="00630686">
        <w:rPr>
          <w:rFonts w:cs="Times New Roman"/>
          <w:b/>
          <w:sz w:val="28"/>
          <w:szCs w:val="28"/>
        </w:rPr>
        <w:t>Электронный замедлитель</w:t>
      </w:r>
    </w:p>
    <w:p w:rsidR="007E17F5" w:rsidRDefault="00BA0A79" w:rsidP="007E17F5">
      <w:pPr>
        <w:pStyle w:val="a5"/>
        <w:spacing w:line="360" w:lineRule="auto"/>
        <w:ind w:left="1429"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Замедлитель цифрового типа потребует применения понижающего преобразователя напряжения питания бортовой батареи, а именно, стабилизатора питающего напряжения цифрового таймера, выполненный по схеме «генератор-счетчик». Батарея может быть подключена к входу стабилизатора с помощью триггерного ключа, срабатывающего по команде от СКД при встрече крылатой ракеты (КР) с преградой. Дополнительно, для работы таймера потребуется схема обнуления, срабатывающая в момент</w:t>
      </w:r>
      <w:r w:rsidR="00771C4E">
        <w:rPr>
          <w:rFonts w:cs="Times New Roman"/>
          <w:sz w:val="28"/>
          <w:szCs w:val="28"/>
        </w:rPr>
        <w:t xml:space="preserve"> появления напряжения </w:t>
      </w:r>
      <w:r w:rsidR="00771C4E">
        <w:rPr>
          <w:rFonts w:cs="Times New Roman"/>
          <w:sz w:val="28"/>
          <w:szCs w:val="28"/>
        </w:rPr>
        <w:lastRenderedPageBreak/>
        <w:t xml:space="preserve">питания со стабилизатора. Интервал времени, необходимый для работы схемы сброса, может составлять несколько миллисекунд в случае фронта появления напряжения стабилизатора длительностью до 1 </w:t>
      </w:r>
      <w:proofErr w:type="spellStart"/>
      <w:r w:rsidR="00771C4E">
        <w:rPr>
          <w:rFonts w:cs="Times New Roman"/>
          <w:sz w:val="28"/>
          <w:szCs w:val="28"/>
        </w:rPr>
        <w:t>мс</w:t>
      </w:r>
      <w:proofErr w:type="spellEnd"/>
      <w:r w:rsidR="00771C4E">
        <w:rPr>
          <w:rFonts w:cs="Times New Roman"/>
          <w:sz w:val="28"/>
          <w:szCs w:val="28"/>
        </w:rPr>
        <w:t>. Для уменьшения времени работы схемы сброса необходимо уменьшить длительность фронта нарастания питающего напряжения таймера, что достигается увеличением собственного тока потребления стабилизатора. Таймер может быть выполнен в виде специальной микросхемы, так как построение его на существующей элементной базе не представляется возможным. Специальная микросхема должна обладать ударной стойкостью при действии инерционной перегрузки в 40000 единиц.</w:t>
      </w:r>
    </w:p>
    <w:p w:rsidR="00771C4E" w:rsidRDefault="00771C4E" w:rsidP="007E17F5">
      <w:pPr>
        <w:pStyle w:val="a5"/>
        <w:spacing w:line="360" w:lineRule="auto"/>
        <w:ind w:left="1429"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С учетом формата управляющих сигналов установке замедления – постоянное напряжение на раздельных входах – выполнение замедлителя по схеме «</w:t>
      </w:r>
      <w:proofErr w:type="spellStart"/>
      <w:r>
        <w:rPr>
          <w:rFonts w:cs="Times New Roman"/>
          <w:sz w:val="28"/>
          <w:szCs w:val="28"/>
        </w:rPr>
        <w:t>непрецизионный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генератор+счетчик</w:t>
      </w:r>
      <w:proofErr w:type="spellEnd"/>
      <w:r>
        <w:rPr>
          <w:rFonts w:cs="Times New Roman"/>
          <w:sz w:val="28"/>
          <w:szCs w:val="28"/>
        </w:rPr>
        <w:t>» не устраняется главный недостаток цифрового замедлителя – недостаточная точность отсчета времени действия – погрешность до 30%. С учетом этого, построение замедлителя по схеме цифрового таймера можно считать нецелесообразным.</w:t>
      </w:r>
    </w:p>
    <w:p w:rsidR="00771C4E" w:rsidRDefault="00492FEA" w:rsidP="007E17F5">
      <w:pPr>
        <w:pStyle w:val="a5"/>
        <w:spacing w:line="360" w:lineRule="auto"/>
        <w:ind w:left="1429"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Аналоговый замедлитель, выполненный на </w:t>
      </w:r>
      <w:r>
        <w:rPr>
          <w:rFonts w:cs="Times New Roman"/>
          <w:sz w:val="28"/>
          <w:szCs w:val="28"/>
          <w:lang w:val="en-US"/>
        </w:rPr>
        <w:t>RC</w:t>
      </w:r>
      <w:r>
        <w:rPr>
          <w:rFonts w:cs="Times New Roman"/>
          <w:sz w:val="28"/>
          <w:szCs w:val="28"/>
        </w:rPr>
        <w:t xml:space="preserve"> цепи пороговом устройстве, значительно проще цифрового и не имеет существенных препятствий для использования в ЭЗ. Необходимо только решить задачу снижения погрешности отсчета времени до требуемого уровня.</w:t>
      </w:r>
    </w:p>
    <w:p w:rsidR="00492FEA" w:rsidRDefault="00492FEA" w:rsidP="007E17F5">
      <w:pPr>
        <w:pStyle w:val="a5"/>
        <w:spacing w:line="360" w:lineRule="auto"/>
        <w:ind w:left="1429"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Такая задача может быть решена при построении замедлителя на основе порогового устройства (ПУ) с автоматической регулировкой порога срабатывания. Применение такого порогового устройства исключает из погрешности отсчета времени замедления две основные составляющие – из-за разброса питающего напряжения и разброса уровня срабатывания ПУ. Таким образом, погрешность замедлителя в </w:t>
      </w:r>
      <w:r>
        <w:rPr>
          <w:rFonts w:cs="Times New Roman"/>
          <w:sz w:val="28"/>
          <w:szCs w:val="28"/>
        </w:rPr>
        <w:lastRenderedPageBreak/>
        <w:t xml:space="preserve">этом случае будет определяться составляющими из-за разброса параметров </w:t>
      </w:r>
      <w:r>
        <w:rPr>
          <w:rFonts w:cs="Times New Roman"/>
          <w:sz w:val="28"/>
          <w:szCs w:val="28"/>
          <w:lang w:val="en-US"/>
        </w:rPr>
        <w:t>RC</w:t>
      </w:r>
      <w:r>
        <w:rPr>
          <w:rFonts w:cs="Times New Roman"/>
          <w:sz w:val="28"/>
          <w:szCs w:val="28"/>
        </w:rPr>
        <w:t xml:space="preserve"> цепи – технологических, вызванных воздействием температуры и хранения. Технологический разброс может быть исключен в процессе изготовления путем подстройки постоянной времени заряда </w:t>
      </w:r>
      <w:r>
        <w:rPr>
          <w:rFonts w:cs="Times New Roman"/>
          <w:sz w:val="28"/>
          <w:szCs w:val="28"/>
          <w:lang w:val="en-US"/>
        </w:rPr>
        <w:t>RC</w:t>
      </w:r>
      <w:r w:rsidRPr="00492FEA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цепи, например, за счет подбора сопротивления зарядного резистора. Таким образом, погрешность отсчета времени аналогового замедлителя, содержащего </w:t>
      </w:r>
      <w:proofErr w:type="spellStart"/>
      <w:r>
        <w:rPr>
          <w:rFonts w:cs="Times New Roman"/>
          <w:sz w:val="28"/>
          <w:szCs w:val="28"/>
        </w:rPr>
        <w:t>авторегулируемый</w:t>
      </w:r>
      <w:proofErr w:type="spellEnd"/>
      <w:r>
        <w:rPr>
          <w:rFonts w:cs="Times New Roman"/>
          <w:sz w:val="28"/>
          <w:szCs w:val="28"/>
        </w:rPr>
        <w:t xml:space="preserve"> ПУ, может содержать только две составляющие из-за разброса параметров </w:t>
      </w:r>
      <w:r>
        <w:rPr>
          <w:rFonts w:cs="Times New Roman"/>
          <w:sz w:val="28"/>
          <w:szCs w:val="28"/>
          <w:lang w:val="en-US"/>
        </w:rPr>
        <w:t>RC</w:t>
      </w:r>
      <w:r w:rsidRPr="00492FEA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цепи при воздействии температуры и хранения. Такая погрешность может не превысить 7%, что достаточно для выполнения требований ТЗ.</w:t>
      </w:r>
    </w:p>
    <w:p w:rsidR="00492FEA" w:rsidRPr="00492FEA" w:rsidRDefault="007B586A" w:rsidP="007E17F5">
      <w:pPr>
        <w:pStyle w:val="a5"/>
        <w:spacing w:line="360" w:lineRule="auto"/>
        <w:ind w:left="1429"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ЭЗ аналогового типа может быть выполнен по функциональной схеме, приведенной на рисунке 1</w:t>
      </w:r>
    </w:p>
    <w:p w:rsidR="000C5326" w:rsidRPr="000C5326" w:rsidRDefault="000C5326" w:rsidP="000C5326">
      <w:pPr>
        <w:pStyle w:val="a5"/>
        <w:spacing w:line="360" w:lineRule="auto"/>
        <w:ind w:left="1429"/>
        <w:rPr>
          <w:rFonts w:cs="Times New Roman"/>
          <w:sz w:val="28"/>
          <w:szCs w:val="28"/>
        </w:rPr>
      </w:pPr>
      <w:r>
        <w:rPr>
          <w:rFonts w:cs="Times New Roman"/>
          <w:noProof/>
          <w:sz w:val="28"/>
          <w:szCs w:val="28"/>
        </w:rPr>
        <w:drawing>
          <wp:inline distT="0" distB="0" distL="0" distR="0">
            <wp:extent cx="5672491" cy="2924175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Замедлитель Э3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78420" cy="29272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586A" w:rsidRPr="007B586A" w:rsidRDefault="007B586A" w:rsidP="007B586A">
      <w:pPr>
        <w:pStyle w:val="a5"/>
        <w:spacing w:line="360" w:lineRule="auto"/>
        <w:ind w:left="1429" w:firstLine="709"/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Рисунок 1 – функциональная схема электронного замедлителя</w:t>
      </w:r>
    </w:p>
    <w:p w:rsidR="007E17F5" w:rsidRDefault="007B586A" w:rsidP="007B586A">
      <w:pPr>
        <w:pStyle w:val="a5"/>
        <w:spacing w:line="360" w:lineRule="auto"/>
        <w:ind w:left="1429"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Замедлитель содержит триггерные ключи, </w:t>
      </w:r>
      <w:r>
        <w:rPr>
          <w:rFonts w:cs="Times New Roman"/>
          <w:sz w:val="28"/>
          <w:szCs w:val="28"/>
          <w:lang w:val="en-US"/>
        </w:rPr>
        <w:t>RC</w:t>
      </w:r>
      <w:r w:rsidRPr="007B586A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цепь, выполненную на резисторах </w:t>
      </w:r>
      <w:r>
        <w:rPr>
          <w:rFonts w:cs="Times New Roman"/>
          <w:sz w:val="28"/>
          <w:szCs w:val="28"/>
          <w:lang w:val="en-US"/>
        </w:rPr>
        <w:t>R</w:t>
      </w:r>
      <w:r w:rsidRPr="007B586A">
        <w:rPr>
          <w:rFonts w:cs="Times New Roman"/>
          <w:sz w:val="28"/>
          <w:szCs w:val="28"/>
        </w:rPr>
        <w:t xml:space="preserve">4, </w:t>
      </w:r>
      <w:r>
        <w:rPr>
          <w:rFonts w:cs="Times New Roman"/>
          <w:sz w:val="28"/>
          <w:szCs w:val="28"/>
          <w:lang w:val="en-US"/>
        </w:rPr>
        <w:t>R</w:t>
      </w:r>
      <w:r w:rsidRPr="007B586A">
        <w:rPr>
          <w:rFonts w:cs="Times New Roman"/>
          <w:sz w:val="28"/>
          <w:szCs w:val="28"/>
        </w:rPr>
        <w:t xml:space="preserve">5, </w:t>
      </w:r>
      <w:r>
        <w:rPr>
          <w:rFonts w:cs="Times New Roman"/>
          <w:sz w:val="28"/>
          <w:szCs w:val="28"/>
          <w:lang w:val="en-US"/>
        </w:rPr>
        <w:t>R</w:t>
      </w:r>
      <w:r w:rsidRPr="007B586A">
        <w:rPr>
          <w:rFonts w:cs="Times New Roman"/>
          <w:sz w:val="28"/>
          <w:szCs w:val="28"/>
        </w:rPr>
        <w:t xml:space="preserve">6 </w:t>
      </w:r>
      <w:r>
        <w:rPr>
          <w:rFonts w:cs="Times New Roman"/>
          <w:sz w:val="28"/>
          <w:szCs w:val="28"/>
        </w:rPr>
        <w:t xml:space="preserve">и конденсаторе </w:t>
      </w:r>
      <w:r>
        <w:rPr>
          <w:rFonts w:cs="Times New Roman"/>
          <w:sz w:val="28"/>
          <w:szCs w:val="28"/>
          <w:lang w:val="en-US"/>
        </w:rPr>
        <w:t>C</w:t>
      </w:r>
      <w:r w:rsidRPr="007B586A">
        <w:rPr>
          <w:rFonts w:cs="Times New Roman"/>
          <w:sz w:val="28"/>
          <w:szCs w:val="28"/>
        </w:rPr>
        <w:t xml:space="preserve">т, </w:t>
      </w:r>
      <w:proofErr w:type="spellStart"/>
      <w:r w:rsidRPr="007B586A">
        <w:rPr>
          <w:rFonts w:cs="Times New Roman"/>
          <w:sz w:val="28"/>
          <w:szCs w:val="28"/>
        </w:rPr>
        <w:t>авторегулируемое</w:t>
      </w:r>
      <w:proofErr w:type="spellEnd"/>
      <w:r w:rsidRPr="007B586A">
        <w:rPr>
          <w:rFonts w:cs="Times New Roman"/>
          <w:sz w:val="28"/>
          <w:szCs w:val="28"/>
        </w:rPr>
        <w:t xml:space="preserve"> ПУ, исполнительный каскад.</w:t>
      </w:r>
    </w:p>
    <w:p w:rsidR="007B586A" w:rsidRDefault="007B586A" w:rsidP="007B586A">
      <w:pPr>
        <w:pStyle w:val="a5"/>
        <w:spacing w:line="360" w:lineRule="auto"/>
        <w:ind w:left="1429"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К резисторам </w:t>
      </w:r>
      <w:r>
        <w:rPr>
          <w:rFonts w:cs="Times New Roman"/>
          <w:sz w:val="28"/>
          <w:szCs w:val="28"/>
          <w:lang w:val="en-US"/>
        </w:rPr>
        <w:t>RC</w:t>
      </w:r>
      <w:r w:rsidRPr="007B586A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цепи подключены транзисторы </w:t>
      </w:r>
      <w:r>
        <w:rPr>
          <w:rFonts w:cs="Times New Roman"/>
          <w:sz w:val="28"/>
          <w:szCs w:val="28"/>
          <w:lang w:val="en-US"/>
        </w:rPr>
        <w:t>VT</w:t>
      </w:r>
      <w:r w:rsidRPr="007B586A">
        <w:rPr>
          <w:rFonts w:cs="Times New Roman"/>
          <w:sz w:val="28"/>
          <w:szCs w:val="28"/>
        </w:rPr>
        <w:t xml:space="preserve">1, </w:t>
      </w:r>
      <w:r>
        <w:rPr>
          <w:rFonts w:cs="Times New Roman"/>
          <w:sz w:val="28"/>
          <w:szCs w:val="28"/>
          <w:lang w:val="en-US"/>
        </w:rPr>
        <w:t>VT</w:t>
      </w:r>
      <w:r w:rsidRPr="007B586A">
        <w:rPr>
          <w:rFonts w:cs="Times New Roman"/>
          <w:sz w:val="28"/>
          <w:szCs w:val="28"/>
        </w:rPr>
        <w:t xml:space="preserve">2, </w:t>
      </w:r>
      <w:r>
        <w:rPr>
          <w:rFonts w:cs="Times New Roman"/>
          <w:sz w:val="28"/>
          <w:szCs w:val="28"/>
          <w:lang w:val="en-US"/>
        </w:rPr>
        <w:t>VT</w:t>
      </w:r>
      <w:r w:rsidRPr="007B586A">
        <w:rPr>
          <w:rFonts w:cs="Times New Roman"/>
          <w:sz w:val="28"/>
          <w:szCs w:val="28"/>
        </w:rPr>
        <w:t xml:space="preserve">3, </w:t>
      </w:r>
      <w:r>
        <w:rPr>
          <w:rFonts w:cs="Times New Roman"/>
          <w:sz w:val="28"/>
          <w:szCs w:val="28"/>
        </w:rPr>
        <w:lastRenderedPageBreak/>
        <w:t xml:space="preserve">предназначенные для изменения параметров </w:t>
      </w:r>
      <w:r>
        <w:rPr>
          <w:rFonts w:cs="Times New Roman"/>
          <w:sz w:val="28"/>
          <w:szCs w:val="28"/>
          <w:lang w:val="en-US"/>
        </w:rPr>
        <w:t>RC</w:t>
      </w:r>
      <w:r w:rsidRPr="007B586A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цепи.</w:t>
      </w:r>
    </w:p>
    <w:p w:rsidR="007B586A" w:rsidRPr="007B586A" w:rsidRDefault="007B586A" w:rsidP="007B586A">
      <w:pPr>
        <w:pStyle w:val="a5"/>
        <w:spacing w:line="360" w:lineRule="auto"/>
        <w:ind w:left="1429"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Замедлитель имеет входы управления – «10мс», «15мс», «20мс».</w:t>
      </w:r>
    </w:p>
    <w:p w:rsidR="00630686" w:rsidRDefault="00630686" w:rsidP="00630686">
      <w:pPr>
        <w:pStyle w:val="a5"/>
        <w:spacing w:line="360" w:lineRule="auto"/>
        <w:ind w:left="1429"/>
        <w:jc w:val="center"/>
        <w:rPr>
          <w:rFonts w:cs="Times New Roman"/>
          <w:b/>
          <w:sz w:val="28"/>
          <w:szCs w:val="28"/>
        </w:rPr>
      </w:pPr>
      <w:r w:rsidRPr="00630686">
        <w:rPr>
          <w:rFonts w:cs="Times New Roman"/>
          <w:b/>
          <w:sz w:val="28"/>
          <w:szCs w:val="28"/>
        </w:rPr>
        <w:t>Выводы</w:t>
      </w:r>
    </w:p>
    <w:p w:rsidR="000C5326" w:rsidRDefault="007E17F5" w:rsidP="000C5326">
      <w:pPr>
        <w:pStyle w:val="a5"/>
        <w:spacing w:line="360" w:lineRule="auto"/>
        <w:ind w:left="1429" w:firstLine="709"/>
        <w:rPr>
          <w:rFonts w:cs="Times New Roman"/>
          <w:sz w:val="28"/>
          <w:szCs w:val="28"/>
        </w:rPr>
      </w:pPr>
      <w:r w:rsidRPr="007E17F5">
        <w:rPr>
          <w:rFonts w:cs="Times New Roman"/>
          <w:sz w:val="28"/>
          <w:szCs w:val="28"/>
        </w:rPr>
        <w:t>ЭЗ</w:t>
      </w:r>
      <w:r>
        <w:rPr>
          <w:rFonts w:cs="Times New Roman"/>
          <w:sz w:val="28"/>
          <w:szCs w:val="28"/>
        </w:rPr>
        <w:t xml:space="preserve"> для изделия СК-318Б обеспечивает 3 времени задержки 10, 15, 20 </w:t>
      </w:r>
      <w:proofErr w:type="spellStart"/>
      <w:r>
        <w:rPr>
          <w:rFonts w:cs="Times New Roman"/>
          <w:sz w:val="28"/>
          <w:szCs w:val="28"/>
        </w:rPr>
        <w:t>мс</w:t>
      </w:r>
      <w:proofErr w:type="spellEnd"/>
      <w:r>
        <w:rPr>
          <w:rFonts w:cs="Times New Roman"/>
          <w:sz w:val="28"/>
          <w:szCs w:val="28"/>
        </w:rPr>
        <w:t>. Переключение задержек осуществляется путем подачи управляющего сигнала на соответствующий входной ключ.</w:t>
      </w:r>
    </w:p>
    <w:p w:rsidR="007E17F5" w:rsidRDefault="007E17F5" w:rsidP="000C5326">
      <w:pPr>
        <w:pStyle w:val="a5"/>
        <w:spacing w:line="360" w:lineRule="auto"/>
        <w:ind w:left="1429"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Определение работоспособности при и после воздействия ударных перегрузок </w:t>
      </w:r>
      <w:r w:rsidRPr="007E17F5">
        <w:rPr>
          <w:rFonts w:cs="Times New Roman"/>
          <w:sz w:val="28"/>
          <w:szCs w:val="28"/>
        </w:rPr>
        <w:t>40000</w:t>
      </w:r>
      <w:r>
        <w:rPr>
          <w:rFonts w:cs="Times New Roman"/>
          <w:sz w:val="28"/>
          <w:szCs w:val="28"/>
          <w:lang w:val="en-US"/>
        </w:rPr>
        <w:t>g</w:t>
      </w:r>
      <w:r w:rsidRPr="007E17F5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требует практического использования на испытательном стенде копер-</w:t>
      </w:r>
      <w:proofErr w:type="spellStart"/>
      <w:r>
        <w:rPr>
          <w:rFonts w:cs="Times New Roman"/>
          <w:sz w:val="28"/>
          <w:szCs w:val="28"/>
        </w:rPr>
        <w:t>массет</w:t>
      </w:r>
      <w:proofErr w:type="spellEnd"/>
      <w:r>
        <w:rPr>
          <w:rFonts w:cs="Times New Roman"/>
          <w:sz w:val="28"/>
          <w:szCs w:val="28"/>
        </w:rPr>
        <w:t>.</w:t>
      </w:r>
    </w:p>
    <w:p w:rsidR="007E17F5" w:rsidRDefault="007E17F5" w:rsidP="000C5326">
      <w:pPr>
        <w:pStyle w:val="a5"/>
        <w:spacing w:line="360" w:lineRule="auto"/>
        <w:ind w:left="1429"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Габаритные характеристики соответствуют требуемым и составляют 55мм в диаметре и 15 мм в высоту.</w:t>
      </w:r>
    </w:p>
    <w:p w:rsidR="007E17F5" w:rsidRPr="007E17F5" w:rsidRDefault="007E17F5" w:rsidP="000C5326">
      <w:pPr>
        <w:pStyle w:val="a5"/>
        <w:spacing w:line="360" w:lineRule="auto"/>
        <w:ind w:left="1429"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Срок сохранности определялся по элементу с указанным на него в технических условиях сроком сохранности, который составил 20 лет. Это обеспечивает требуемое время </w:t>
      </w:r>
      <w:proofErr w:type="spellStart"/>
      <w:r>
        <w:rPr>
          <w:rFonts w:cs="Times New Roman"/>
          <w:sz w:val="28"/>
          <w:szCs w:val="28"/>
        </w:rPr>
        <w:t>беспроверочного</w:t>
      </w:r>
      <w:proofErr w:type="spellEnd"/>
      <w:r>
        <w:rPr>
          <w:rFonts w:cs="Times New Roman"/>
          <w:sz w:val="28"/>
          <w:szCs w:val="28"/>
        </w:rPr>
        <w:t xml:space="preserve"> времени службы.</w:t>
      </w:r>
    </w:p>
    <w:sectPr w:rsidR="007E17F5" w:rsidRPr="007E17F5" w:rsidSect="00630686">
      <w:footerReference w:type="default" r:id="rId10"/>
      <w:pgSz w:w="12240" w:h="15840"/>
      <w:pgMar w:top="1134" w:right="1134" w:bottom="1134" w:left="1134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0381" w:rsidRDefault="00260381">
      <w:r>
        <w:separator/>
      </w:r>
    </w:p>
  </w:endnote>
  <w:endnote w:type="continuationSeparator" w:id="0">
    <w:p w:rsidR="00260381" w:rsidRDefault="00260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0033796"/>
      <w:docPartObj>
        <w:docPartGallery w:val="Page Numbers (Bottom of Page)"/>
        <w:docPartUnique/>
      </w:docPartObj>
    </w:sdtPr>
    <w:sdtEndPr/>
    <w:sdtContent>
      <w:p w:rsidR="00630686" w:rsidRDefault="0063068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223C">
          <w:rPr>
            <w:noProof/>
          </w:rPr>
          <w:t>5</w:t>
        </w:r>
        <w:r>
          <w:fldChar w:fldCharType="end"/>
        </w:r>
      </w:p>
    </w:sdtContent>
  </w:sdt>
  <w:p w:rsidR="00630686" w:rsidRDefault="0063068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0381" w:rsidRDefault="00260381">
      <w:r>
        <w:rPr>
          <w:color w:val="000000"/>
        </w:rPr>
        <w:separator/>
      </w:r>
    </w:p>
  </w:footnote>
  <w:footnote w:type="continuationSeparator" w:id="0">
    <w:p w:rsidR="00260381" w:rsidRDefault="002603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581854"/>
    <w:multiLevelType w:val="hybridMultilevel"/>
    <w:tmpl w:val="F1947C0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6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E6F"/>
    <w:rsid w:val="000C5326"/>
    <w:rsid w:val="0013279B"/>
    <w:rsid w:val="00226A4E"/>
    <w:rsid w:val="00252DFB"/>
    <w:rsid w:val="00260381"/>
    <w:rsid w:val="00492FEA"/>
    <w:rsid w:val="004F0E6F"/>
    <w:rsid w:val="00630686"/>
    <w:rsid w:val="00760BFC"/>
    <w:rsid w:val="00771C4E"/>
    <w:rsid w:val="007B586A"/>
    <w:rsid w:val="007E17F5"/>
    <w:rsid w:val="0085223C"/>
    <w:rsid w:val="008F2EDA"/>
    <w:rsid w:val="00BA0A79"/>
    <w:rsid w:val="00D40167"/>
    <w:rsid w:val="00DF6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E9067"/>
  <w15:docId w15:val="{63DD97AF-45A9-41B1-9C56-79E34EEBB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ndale Sans UI" w:hAnsi="Times New Roman" w:cs="Tahoma"/>
        <w:kern w:val="3"/>
        <w:sz w:val="24"/>
        <w:szCs w:val="24"/>
        <w:lang w:val="ru-RU" w:eastAsia="ru-RU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5">
    <w:name w:val="List Paragraph"/>
    <w:basedOn w:val="a"/>
    <w:uiPriority w:val="34"/>
    <w:qFormat/>
    <w:rsid w:val="00DF6AC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3068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30686"/>
  </w:style>
  <w:style w:type="paragraph" w:styleId="a8">
    <w:name w:val="footer"/>
    <w:basedOn w:val="a"/>
    <w:link w:val="a9"/>
    <w:uiPriority w:val="99"/>
    <w:unhideWhenUsed/>
    <w:rsid w:val="0063068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30686"/>
  </w:style>
  <w:style w:type="table" w:styleId="aa">
    <w:name w:val="Table Grid"/>
    <w:basedOn w:val="a1"/>
    <w:rsid w:val="0085223C"/>
    <w:pPr>
      <w:widowControl/>
      <w:suppressAutoHyphens w:val="0"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66E374-D457-4796-9ACA-DDE4256AE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5</Pages>
  <Words>813</Words>
  <Characters>4638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Костромин Дмитрий Сергеевич</dc:creator>
  <cp:lastModifiedBy>Dmitry Kostromin</cp:lastModifiedBy>
  <cp:revision>7</cp:revision>
  <dcterms:created xsi:type="dcterms:W3CDTF">2018-01-15T06:40:00Z</dcterms:created>
  <dcterms:modified xsi:type="dcterms:W3CDTF">2019-03-17T13:57:00Z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